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>3. Starost i reljef</w:t>
      </w:r>
    </w:p>
    <w:p>
      <w:pPr>
        <w:pStyle w:val="Normal"/>
        <w:spacing w:before="0" w:after="200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Zemljinom prošlošću bavi se geologija </w:t>
      </w:r>
    </w:p>
    <w:p>
      <w:pPr>
        <w:pStyle w:val="Normal"/>
        <w:numPr>
          <w:ilvl w:val="0"/>
          <w:numId w:val="1"/>
        </w:numPr>
        <w:spacing w:before="0" w:after="0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Geolozi su Zemljinu prošlost podijelili u četiri vrlo duga razdoblja nazvana geološki eoni. </w:t>
      </w:r>
    </w:p>
    <w:p>
      <w:pPr>
        <w:pStyle w:val="Normal"/>
        <w:numPr>
          <w:ilvl w:val="0"/>
          <w:numId w:val="1"/>
        </w:numPr>
        <w:spacing w:before="0" w:after="0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Eoni se dalje dijele na geološke ere. </w:t>
      </w:r>
    </w:p>
    <w:p>
      <w:pPr>
        <w:pStyle w:val="Normal"/>
        <w:numPr>
          <w:ilvl w:val="0"/>
          <w:numId w:val="1"/>
        </w:numPr>
        <w:spacing w:before="0" w:after="0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Eon u kojemu živimo je fanerozoik i dijeli se na tri geološke ere: paleozoik (stara era), mezozoik (srednja era) i kenozoik (mlada era). </w:t>
      </w:r>
    </w:p>
    <w:p>
      <w:pPr>
        <w:pStyle w:val="Normal"/>
        <w:spacing w:before="0" w:after="0"/>
        <w:rPr>
          <w:rFonts w:ascii="Lato medium" w:hAnsi="Lato medium"/>
        </w:rPr>
      </w:pPr>
      <w:r>
        <w:rPr>
          <w:rFonts w:ascii="Lato medium" w:hAnsi="Lato medium"/>
        </w:rPr>
      </w:r>
    </w:p>
    <w:p>
      <w:pPr>
        <w:pStyle w:val="Normal"/>
        <w:spacing w:before="0" w:after="0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Prastara Europa </w:t>
      </w:r>
    </w:p>
    <w:p>
      <w:pPr>
        <w:pStyle w:val="Normal"/>
        <w:spacing w:before="0" w:after="0"/>
        <w:rPr>
          <w:rFonts w:ascii="Lato medium" w:hAnsi="Lato medium"/>
        </w:rPr>
      </w:pPr>
      <w:r>
        <w:rPr>
          <w:rFonts w:ascii="Lato medium" w:hAnsi="Lato medium"/>
        </w:rPr>
      </w:r>
    </w:p>
    <w:p>
      <w:pPr>
        <w:pStyle w:val="Normal"/>
        <w:numPr>
          <w:ilvl w:val="0"/>
          <w:numId w:val="2"/>
        </w:numPr>
        <w:spacing w:before="0" w:after="0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Najstariji dijelovi europskoga kopna oblikovani su u prekambriju. </w:t>
      </w:r>
    </w:p>
    <w:p>
      <w:pPr>
        <w:pStyle w:val="Normal"/>
        <w:numPr>
          <w:ilvl w:val="0"/>
          <w:numId w:val="2"/>
        </w:numPr>
        <w:spacing w:before="0" w:after="0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Baltički štit, Ukrajinski štit i Ruska ploča (platforma)</w:t>
      </w:r>
    </w:p>
    <w:p>
      <w:pPr>
        <w:pStyle w:val="Normal"/>
        <w:spacing w:before="0" w:after="0"/>
        <w:rPr>
          <w:rFonts w:ascii="Lato medium" w:hAnsi="Lato medium"/>
        </w:rPr>
      </w:pPr>
      <w:r>
        <w:rPr>
          <w:rFonts w:ascii="Lato medium" w:hAnsi="Lato medium"/>
        </w:rPr>
      </w:r>
    </w:p>
    <w:p>
      <w:pPr>
        <w:pStyle w:val="Normal"/>
        <w:spacing w:before="0" w:after="0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Stara gromadna gorja </w:t>
      </w:r>
    </w:p>
    <w:p>
      <w:pPr>
        <w:pStyle w:val="Normal"/>
        <w:spacing w:before="0" w:after="0"/>
        <w:rPr>
          <w:rFonts w:ascii="Lato medium" w:hAnsi="Lato medium"/>
        </w:rPr>
      </w:pPr>
      <w:r>
        <w:rPr>
          <w:rFonts w:ascii="Lato medium" w:hAnsi="Lato medium"/>
        </w:rPr>
      </w:r>
    </w:p>
    <w:p>
      <w:pPr>
        <w:pStyle w:val="Normal"/>
        <w:numPr>
          <w:ilvl w:val="0"/>
          <w:numId w:val="3"/>
        </w:numPr>
        <w:spacing w:before="0" w:after="0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paleozoiku su izdignuti dijelovi stare Europe. </w:t>
      </w:r>
    </w:p>
    <w:p>
      <w:pPr>
        <w:pStyle w:val="Normal"/>
        <w:numPr>
          <w:ilvl w:val="0"/>
          <w:numId w:val="3"/>
        </w:numPr>
        <w:spacing w:before="0" w:after="0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Starom gromadnom gorju pripadaju gorja Velike Britanije i Irske, Središnji masiv i Vogezi u Francuskoj, Ardeni u Belgiji, sredogorja u Njemačkoj i Češkoj te visoravan Meseta s pripadnim gorjem u unutrašnjosti Pirenejskog poluotoka, Skandinavsko gorje u Norveškoj, Rodopi u Jugoistočnoj Europi te gorje Ural u Rusiji.</w:t>
      </w:r>
    </w:p>
    <w:p>
      <w:pPr>
        <w:pStyle w:val="Normal"/>
        <w:spacing w:before="0" w:after="0"/>
        <w:rPr>
          <w:rFonts w:ascii="Lato medium" w:hAnsi="Lato medium"/>
        </w:rPr>
      </w:pPr>
      <w:r>
        <w:rPr>
          <w:rFonts w:ascii="Lato medium" w:hAnsi="Lato medium"/>
        </w:rPr>
      </w:r>
    </w:p>
    <w:p>
      <w:pPr>
        <w:pStyle w:val="Normal"/>
        <w:spacing w:before="0" w:after="0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Mlade ulančane planine na jugu </w:t>
      </w:r>
    </w:p>
    <w:p>
      <w:pPr>
        <w:pStyle w:val="Normal"/>
        <w:spacing w:before="0" w:after="0"/>
        <w:rPr>
          <w:rFonts w:ascii="Lato medium" w:hAnsi="Lato medium"/>
        </w:rPr>
      </w:pPr>
      <w:r>
        <w:rPr>
          <w:rFonts w:ascii="Lato medium" w:hAnsi="Lato medium"/>
        </w:rPr>
      </w:r>
    </w:p>
    <w:p>
      <w:pPr>
        <w:pStyle w:val="Normal"/>
        <w:numPr>
          <w:ilvl w:val="0"/>
          <w:numId w:val="4"/>
        </w:numPr>
        <w:spacing w:before="0" w:after="0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Mlade ulančane planine pretežno su na jugu Europe. </w:t>
      </w:r>
    </w:p>
    <w:p>
      <w:pPr>
        <w:pStyle w:val="Normal"/>
        <w:numPr>
          <w:ilvl w:val="0"/>
          <w:numId w:val="4"/>
        </w:numPr>
        <w:spacing w:before="0" w:after="0"/>
        <w:rPr/>
      </w:pPr>
      <w:r>
        <w:rPr>
          <w:rFonts w:ascii="Lato medium" w:hAnsi="Lato medium"/>
          <w:sz w:val="30"/>
          <w:szCs w:val="30"/>
        </w:rPr>
        <w:t>Izdignute su uglavnom potkraj mezozoika i tijekom kenozoika.</w:t>
      </w:r>
    </w:p>
    <w:p>
      <w:pPr>
        <w:pStyle w:val="Normal"/>
        <w:numPr>
          <w:ilvl w:val="0"/>
          <w:numId w:val="4"/>
        </w:numPr>
        <w:spacing w:before="0" w:after="0"/>
        <w:rPr/>
      </w:pPr>
      <w:r>
        <w:rPr>
          <w:rFonts w:ascii="Lato medium" w:hAnsi="Lato medium"/>
          <w:sz w:val="30"/>
          <w:szCs w:val="30"/>
        </w:rPr>
        <w:t xml:space="preserve"> </w:t>
      </w:r>
      <w:r>
        <w:rPr>
          <w:rFonts w:ascii="Lato medium" w:hAnsi="Lato medium"/>
          <w:sz w:val="30"/>
          <w:szCs w:val="30"/>
        </w:rPr>
        <w:t xml:space="preserve">Alpinskim nabiranjem nastale su Alpe, Karpati, Stara planina (ili Balkan), Apenini, Dinaridi i Šarsko-pindsko gorje, Pireneji, Kantabrijsko gorje i Betijski Kordiljeri te Kavkaz. </w:t>
      </w:r>
    </w:p>
    <w:p>
      <w:pPr>
        <w:pStyle w:val="Normal"/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spacing w:before="0" w:after="0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Europa je pretežno niski kontinent </w:t>
      </w:r>
    </w:p>
    <w:p>
      <w:pPr>
        <w:pStyle w:val="Normal"/>
        <w:spacing w:before="0" w:after="0"/>
        <w:rPr>
          <w:rFonts w:ascii="Lato medium" w:hAnsi="Lato medium"/>
        </w:rPr>
      </w:pPr>
      <w:r>
        <w:rPr>
          <w:rFonts w:ascii="Lato medium" w:hAnsi="Lato medium"/>
        </w:rPr>
      </w:r>
    </w:p>
    <w:p>
      <w:pPr>
        <w:pStyle w:val="Normal"/>
        <w:numPr>
          <w:ilvl w:val="0"/>
          <w:numId w:val="5"/>
        </w:numPr>
        <w:spacing w:before="0" w:after="0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Najveću površinu zauzimaju nizine. </w:t>
      </w:r>
    </w:p>
    <w:p>
      <w:pPr>
        <w:pStyle w:val="Normal"/>
        <w:numPr>
          <w:ilvl w:val="0"/>
          <w:numId w:val="5"/>
        </w:numPr>
        <w:spacing w:before="0" w:after="0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Rijeke su nosile toliko nanosa da su zatrpavale nekadašnje zaljeve, mora ili jezera. Takve su nizine najmlađe, a najveće su Panonska, Vlaška, Padska i Andaluzijska.</w:t>
      </w:r>
    </w:p>
    <w:p>
      <w:pPr>
        <w:pStyle w:val="Normal"/>
        <w:numPr>
          <w:ilvl w:val="0"/>
          <w:numId w:val="5"/>
        </w:numPr>
        <w:spacing w:before="0" w:after="0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U podlozi, ispod mlađih, uglavnom riječnih nanosa, može biti vrlo staro kopno. Takve su Istočnoeuropska nizina i Sjevernoeuropska nizina.</w:t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rPr>
          <w:rFonts w:ascii="Lato medium" w:hAnsi="Lato medium"/>
        </w:rPr>
      </w:pPr>
      <w:r>
        <w:rPr/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ato medium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LibreOffice/7.0.1.2$Windows_X86_64 LibreOffice_project/7cbcfc562f6eb6708b5ff7d7397325de9e764452</Application>
  <Pages>2</Pages>
  <Words>236</Words>
  <Characters>1336</Characters>
  <CharactersWithSpaces>1554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2021-08-03T11:45:24Z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